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A8B" w:rsidRPr="000047CA" w:rsidRDefault="00BF4A8B" w:rsidP="00BF4A8B">
      <w:pPr>
        <w:tabs>
          <w:tab w:val="left" w:pos="883"/>
        </w:tabs>
        <w:spacing w:after="0" w:line="240" w:lineRule="auto"/>
        <w:ind w:firstLine="851"/>
        <w:jc w:val="both"/>
        <w:rPr>
          <w:rStyle w:val="110"/>
          <w:rFonts w:ascii="Times New Roman" w:hAnsi="Times New Roman" w:cs="Times New Roman"/>
          <w:bCs w:val="0"/>
          <w:color w:val="auto"/>
          <w:sz w:val="28"/>
          <w:szCs w:val="28"/>
        </w:rPr>
      </w:pPr>
      <w:r w:rsidRPr="00BF4A8B">
        <w:rPr>
          <w:rStyle w:val="110"/>
          <w:rFonts w:ascii="Times New Roman" w:hAnsi="Times New Roman" w:cs="Times New Roman"/>
          <w:bCs w:val="0"/>
          <w:sz w:val="28"/>
          <w:szCs w:val="28"/>
        </w:rPr>
        <w:t>Лекция 2.</w:t>
      </w:r>
      <w:bookmarkStart w:id="0" w:name="_GoBack"/>
    </w:p>
    <w:p w:rsidR="00A35A34" w:rsidRPr="000047CA" w:rsidRDefault="00BF4A8B" w:rsidP="00BF4A8B">
      <w:pPr>
        <w:tabs>
          <w:tab w:val="left" w:pos="883"/>
        </w:tabs>
        <w:spacing w:after="0" w:line="240" w:lineRule="auto"/>
        <w:ind w:firstLine="851"/>
        <w:jc w:val="both"/>
        <w:rPr>
          <w:rStyle w:val="110"/>
          <w:rFonts w:ascii="Times New Roman" w:hAnsi="Times New Roman" w:cs="Times New Roman"/>
          <w:bCs w:val="0"/>
          <w:color w:val="auto"/>
          <w:sz w:val="28"/>
          <w:szCs w:val="28"/>
        </w:rPr>
      </w:pPr>
      <w:r w:rsidRPr="000047CA">
        <w:rPr>
          <w:rStyle w:val="110"/>
          <w:rFonts w:ascii="Times New Roman" w:hAnsi="Times New Roman" w:cs="Times New Roman"/>
          <w:bCs w:val="0"/>
          <w:color w:val="auto"/>
          <w:sz w:val="28"/>
          <w:szCs w:val="28"/>
        </w:rPr>
        <w:t>Мостовые сооружения. Элементы мостовых сооружений. Габариты.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Style w:val="20"/>
          <w:rFonts w:eastAsiaTheme="minorHAnsi"/>
          <w:color w:val="auto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Мостовым переходом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(рис. 1.5) называется комплекс инженер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ных сооружений, возводимых при пересечении дорогой водной преграды. В его состав входят мост, подходы к нему, регуляцион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ные сооружения, берегоукрепительные устройства и ледорезы.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Style w:val="20"/>
          <w:rFonts w:eastAsiaTheme="minorHAnsi"/>
          <w:color w:val="auto"/>
          <w:sz w:val="28"/>
          <w:szCs w:val="28"/>
        </w:rPr>
      </w:pPr>
    </w:p>
    <w:p w:rsidR="00A35A34" w:rsidRPr="000047CA" w:rsidRDefault="00A35A34" w:rsidP="00BF4A8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3BF41A2" wp14:editId="1B45C99B">
            <wp:extent cx="5367020" cy="2830830"/>
            <wp:effectExtent l="0" t="0" r="5080" b="7620"/>
            <wp:docPr id="314" name="Рисунок 3" descr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02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5A34" w:rsidRPr="000047CA" w:rsidRDefault="00A35A34" w:rsidP="00BF4A8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5A34" w:rsidRPr="000047CA" w:rsidRDefault="00A35A34" w:rsidP="00BF4A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3"/>
          <w:rFonts w:eastAsiaTheme="minorHAnsi"/>
          <w:color w:val="auto"/>
          <w:sz w:val="28"/>
          <w:szCs w:val="28"/>
        </w:rPr>
        <w:t xml:space="preserve">Рис. 1.5. Профиль (а) и план </w:t>
      </w:r>
      <w:r w:rsidRPr="000047CA">
        <w:rPr>
          <w:rStyle w:val="2Arial8pt"/>
          <w:rFonts w:ascii="Times New Roman" w:hAnsi="Times New Roman" w:cs="Times New Roman"/>
          <w:color w:val="auto"/>
          <w:sz w:val="28"/>
          <w:szCs w:val="28"/>
        </w:rPr>
        <w:t>(б</w:t>
      </w:r>
      <w:r w:rsidRPr="000047CA">
        <w:rPr>
          <w:rStyle w:val="23"/>
          <w:rFonts w:eastAsiaTheme="minorHAnsi"/>
          <w:color w:val="auto"/>
          <w:sz w:val="28"/>
          <w:szCs w:val="28"/>
        </w:rPr>
        <w:t>) мостового перехода:</w:t>
      </w:r>
    </w:p>
    <w:p w:rsidR="00A35A34" w:rsidRPr="000047CA" w:rsidRDefault="00A35A34" w:rsidP="00BF4A8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a7"/>
          <w:rFonts w:eastAsiaTheme="minorHAnsi"/>
          <w:color w:val="auto"/>
          <w:sz w:val="28"/>
          <w:szCs w:val="28"/>
        </w:rPr>
        <w:t>1</w:t>
      </w:r>
      <w:r w:rsidRPr="000047CA">
        <w:rPr>
          <w:rStyle w:val="a6"/>
          <w:rFonts w:eastAsiaTheme="minorHAnsi"/>
          <w:color w:val="auto"/>
          <w:sz w:val="28"/>
          <w:szCs w:val="28"/>
        </w:rPr>
        <w:t xml:space="preserve"> — насыпь подхода; </w:t>
      </w:r>
      <w:r w:rsidRPr="000047CA">
        <w:rPr>
          <w:rStyle w:val="a7"/>
          <w:rFonts w:eastAsiaTheme="minorHAnsi"/>
          <w:color w:val="auto"/>
          <w:sz w:val="28"/>
          <w:szCs w:val="28"/>
        </w:rPr>
        <w:t>2</w:t>
      </w:r>
      <w:r w:rsidRPr="000047CA">
        <w:rPr>
          <w:rStyle w:val="a6"/>
          <w:rFonts w:eastAsiaTheme="minorHAnsi"/>
          <w:color w:val="auto"/>
          <w:sz w:val="28"/>
          <w:szCs w:val="28"/>
        </w:rPr>
        <w:t xml:space="preserve"> — струенаправляющая дамба; </w:t>
      </w:r>
      <w:r w:rsidRPr="000047CA">
        <w:rPr>
          <w:rStyle w:val="a7"/>
          <w:rFonts w:eastAsiaTheme="minorHAnsi"/>
          <w:color w:val="auto"/>
          <w:sz w:val="28"/>
          <w:szCs w:val="28"/>
        </w:rPr>
        <w:t>3</w:t>
      </w:r>
      <w:r w:rsidRPr="000047CA">
        <w:rPr>
          <w:rStyle w:val="a6"/>
          <w:rFonts w:eastAsiaTheme="minorHAnsi"/>
          <w:color w:val="auto"/>
          <w:sz w:val="28"/>
          <w:szCs w:val="28"/>
        </w:rPr>
        <w:t xml:space="preserve"> — мост; </w:t>
      </w:r>
      <w:r w:rsidRPr="000047CA">
        <w:rPr>
          <w:rStyle w:val="a7"/>
          <w:rFonts w:eastAsiaTheme="minorHAnsi"/>
          <w:color w:val="auto"/>
          <w:sz w:val="28"/>
          <w:szCs w:val="28"/>
        </w:rPr>
        <w:t>4</w:t>
      </w:r>
      <w:r w:rsidRPr="000047CA">
        <w:rPr>
          <w:rStyle w:val="a6"/>
          <w:rFonts w:eastAsiaTheme="minorHAnsi"/>
          <w:color w:val="auto"/>
          <w:sz w:val="28"/>
          <w:szCs w:val="28"/>
        </w:rPr>
        <w:t xml:space="preserve"> — граница затопления поймы; </w:t>
      </w:r>
      <w:r w:rsidRPr="000047CA">
        <w:rPr>
          <w:rStyle w:val="a7"/>
          <w:rFonts w:eastAsiaTheme="minorHAnsi"/>
          <w:color w:val="auto"/>
          <w:sz w:val="28"/>
          <w:szCs w:val="28"/>
        </w:rPr>
        <w:t>5</w:t>
      </w:r>
      <w:r w:rsidRPr="000047CA">
        <w:rPr>
          <w:rStyle w:val="a6"/>
          <w:rFonts w:eastAsiaTheme="minorHAnsi"/>
          <w:color w:val="auto"/>
          <w:sz w:val="28"/>
          <w:szCs w:val="28"/>
        </w:rPr>
        <w:t xml:space="preserve"> — укрепление берега; </w:t>
      </w:r>
      <w:r w:rsidRPr="000047CA">
        <w:rPr>
          <w:rStyle w:val="a7"/>
          <w:rFonts w:eastAsiaTheme="minorHAnsi"/>
          <w:color w:val="auto"/>
          <w:sz w:val="28"/>
          <w:szCs w:val="28"/>
        </w:rPr>
        <w:t>6</w:t>
      </w:r>
      <w:r w:rsidRPr="000047CA">
        <w:rPr>
          <w:rStyle w:val="a6"/>
          <w:rFonts w:eastAsiaTheme="minorHAnsi"/>
          <w:color w:val="auto"/>
          <w:sz w:val="28"/>
          <w:szCs w:val="28"/>
        </w:rPr>
        <w:t xml:space="preserve"> — траверса</w:t>
      </w:r>
    </w:p>
    <w:p w:rsidR="00A35A34" w:rsidRPr="000047CA" w:rsidRDefault="00A35A34" w:rsidP="00BF4A8B">
      <w:pPr>
        <w:spacing w:line="240" w:lineRule="auto"/>
        <w:jc w:val="both"/>
        <w:rPr>
          <w:rStyle w:val="20"/>
          <w:rFonts w:eastAsiaTheme="minorHAnsi"/>
          <w:color w:val="auto"/>
          <w:sz w:val="28"/>
          <w:szCs w:val="28"/>
        </w:rPr>
      </w:pPr>
    </w:p>
    <w:p w:rsidR="00A35A34" w:rsidRPr="000047CA" w:rsidRDefault="00A35A34" w:rsidP="00BF4A8B">
      <w:pPr>
        <w:spacing w:line="240" w:lineRule="auto"/>
        <w:ind w:firstLine="851"/>
        <w:jc w:val="both"/>
        <w:rPr>
          <w:rStyle w:val="20"/>
          <w:rFonts w:eastAsiaTheme="minorHAnsi"/>
          <w:color w:val="auto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Мост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своими конструкциями перекрывает русло и часть пой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 xml:space="preserve">мы реки (рис. 1.5, а). 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Style w:val="20"/>
          <w:rFonts w:eastAsiaTheme="minorHAnsi"/>
          <w:color w:val="auto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Подходы к мосту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обеспечивают сопряжение дороги с мостом. Их устраивают в виде земляных насыпей или эстакад. 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Style w:val="20"/>
          <w:rFonts w:eastAsiaTheme="minorHAnsi"/>
          <w:color w:val="auto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Регуляционные сооружения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в виде струенаправляющих дамб и </w:t>
      </w:r>
      <w:proofErr w:type="gramStart"/>
      <w:r w:rsidRPr="000047CA">
        <w:rPr>
          <w:rStyle w:val="20"/>
          <w:rFonts w:eastAsiaTheme="minorHAnsi"/>
          <w:color w:val="auto"/>
          <w:sz w:val="28"/>
          <w:szCs w:val="28"/>
        </w:rPr>
        <w:t>траверс</w:t>
      </w:r>
      <w:proofErr w:type="gramEnd"/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и </w:t>
      </w:r>
      <w:r w:rsidRPr="000047CA">
        <w:rPr>
          <w:rStyle w:val="295pt"/>
          <w:rFonts w:eastAsiaTheme="minorHAnsi"/>
          <w:color w:val="auto"/>
          <w:sz w:val="28"/>
          <w:szCs w:val="28"/>
        </w:rPr>
        <w:t>берегоукрепительные устройства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применяются для за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 xml:space="preserve">щиты берегов реки у моста от значительного размыва. 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Струенап</w:t>
      </w:r>
      <w:r w:rsidRPr="000047CA">
        <w:rPr>
          <w:rStyle w:val="295pt"/>
          <w:rFonts w:eastAsiaTheme="minorHAnsi"/>
          <w:color w:val="auto"/>
          <w:sz w:val="28"/>
          <w:szCs w:val="28"/>
        </w:rPr>
        <w:softHyphen/>
        <w:t>равляющие дамбы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сооружают у береговых опор в виде земляных насыпей с трапециевидным поперечным сечением, придавая им в плане очертание, способствующее плавному протеканию в от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 xml:space="preserve">верстие моста водного потока с верховой части реки (рис. 1.5, </w:t>
      </w:r>
      <w:r w:rsidRPr="000047CA">
        <w:rPr>
          <w:rStyle w:val="295pt"/>
          <w:rFonts w:eastAsiaTheme="minorHAnsi"/>
          <w:color w:val="auto"/>
          <w:sz w:val="28"/>
          <w:szCs w:val="28"/>
        </w:rPr>
        <w:t>б</w:t>
      </w:r>
      <w:r w:rsidRPr="000047CA">
        <w:rPr>
          <w:rStyle w:val="20"/>
          <w:rFonts w:eastAsiaTheme="minorHAnsi"/>
          <w:color w:val="auto"/>
          <w:sz w:val="28"/>
          <w:szCs w:val="28"/>
        </w:rPr>
        <w:t>).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0"/>
          <w:rFonts w:eastAsiaTheme="minorHAnsi"/>
          <w:color w:val="auto"/>
          <w:sz w:val="28"/>
          <w:szCs w:val="28"/>
        </w:rPr>
        <w:lastRenderedPageBreak/>
        <w:t xml:space="preserve">С верховой стороны мостового перехода иногда устраивают </w:t>
      </w:r>
      <w:r w:rsidRPr="000047CA">
        <w:rPr>
          <w:rStyle w:val="295pt"/>
          <w:rFonts w:eastAsiaTheme="minorHAnsi"/>
          <w:color w:val="auto"/>
          <w:sz w:val="28"/>
          <w:szCs w:val="28"/>
        </w:rPr>
        <w:t>траверсы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в виде коротких дамб, выступающих в реку перпендику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 xml:space="preserve">лярно или под углом к берегу или насыпи подхода (см. рис. 1.5, </w:t>
      </w:r>
      <w:r w:rsidRPr="000047CA">
        <w:rPr>
          <w:rStyle w:val="295pt"/>
          <w:rFonts w:eastAsiaTheme="minorHAnsi"/>
          <w:color w:val="auto"/>
          <w:sz w:val="28"/>
          <w:szCs w:val="28"/>
        </w:rPr>
        <w:t>б</w:t>
      </w:r>
      <w:r w:rsidRPr="000047CA">
        <w:rPr>
          <w:rStyle w:val="20"/>
          <w:rFonts w:eastAsiaTheme="minorHAnsi"/>
          <w:color w:val="auto"/>
          <w:sz w:val="28"/>
          <w:szCs w:val="28"/>
        </w:rPr>
        <w:t>).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0"/>
          <w:rFonts w:eastAsiaTheme="minorHAnsi"/>
          <w:color w:val="auto"/>
          <w:sz w:val="28"/>
          <w:szCs w:val="28"/>
        </w:rPr>
        <w:t>Траверсы снижают скорость течения воды вдоль берега или насы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пи, предохраняют их от размыва и способствуют направлению водного потока в отверстие моста.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Ледорезы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— сооружения для защиты промежуточных опор мо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ста от непосредственного воздействия ледохода, которое может быть очень опасным для опор. Их возводят перед каждой опорой с верховой стороны моста на той части ширины реки, где возмо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жен ледоход. В мостах с массивными опорами (каменными, бетон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ными, железобетонными) ледорезы обычно совмещают с телом опоры.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1"/>
          <w:rFonts w:eastAsiaTheme="minorHAnsi"/>
          <w:color w:val="auto"/>
          <w:sz w:val="28"/>
          <w:szCs w:val="28"/>
        </w:rPr>
        <w:t xml:space="preserve">Элементы мостов. </w:t>
      </w:r>
      <w:r w:rsidRPr="000047CA">
        <w:rPr>
          <w:rStyle w:val="20"/>
          <w:rFonts w:eastAsiaTheme="minorHAnsi"/>
          <w:color w:val="auto"/>
          <w:sz w:val="28"/>
          <w:szCs w:val="28"/>
        </w:rPr>
        <w:t>Мосты состоят из пролетных строений и опор. В пролетных строениях мостов выделяют следующие основные части: проезжую часть, несущую часть, систему связей и опорные части.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Style w:val="20"/>
          <w:rFonts w:eastAsiaTheme="minorHAnsi"/>
          <w:color w:val="auto"/>
          <w:sz w:val="28"/>
          <w:szCs w:val="28"/>
        </w:rPr>
      </w:pP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Под </w:t>
      </w:r>
      <w:r w:rsidRPr="000047CA">
        <w:rPr>
          <w:rStyle w:val="295pt"/>
          <w:rFonts w:eastAsiaTheme="minorHAnsi"/>
          <w:color w:val="auto"/>
          <w:sz w:val="28"/>
          <w:szCs w:val="28"/>
        </w:rPr>
        <w:t>проезжей частью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пролетного строения (в первоначальном и широком смысле этого понятия) понимают совокупность кон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структивных элементов, воспринимающих нагрузки от транспор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тных средств и пешеходов и передающих их на несущую часть. Проезжая часть в широком смысле включает в себя несущие эле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менты и мостовое полотно (рис. 1.6).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Style w:val="20"/>
          <w:rFonts w:eastAsiaTheme="minorHAnsi"/>
          <w:color w:val="auto"/>
          <w:sz w:val="28"/>
          <w:szCs w:val="28"/>
        </w:rPr>
      </w:pPr>
    </w:p>
    <w:p w:rsidR="00A35A34" w:rsidRPr="000047CA" w:rsidRDefault="00A35A34" w:rsidP="00BF4A8B">
      <w:pPr>
        <w:framePr w:w="7708" w:h="4355" w:wrap="notBeside" w:vAnchor="text" w:hAnchor="text" w:xAlign="center" w:y="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F540C69" wp14:editId="366CEE76">
            <wp:extent cx="4961890" cy="1916430"/>
            <wp:effectExtent l="0" t="0" r="0" b="7620"/>
            <wp:docPr id="313" name="Рисунок 4" descr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890" cy="191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5A34" w:rsidRPr="000047CA" w:rsidRDefault="00A35A34" w:rsidP="00BF4A8B">
      <w:pPr>
        <w:framePr w:w="7708" w:h="4355" w:wrap="notBeside" w:vAnchor="text" w:hAnchor="text" w:xAlign="center" w:y="1"/>
        <w:spacing w:after="0" w:line="190" w:lineRule="exact"/>
        <w:jc w:val="both"/>
        <w:rPr>
          <w:rStyle w:val="23"/>
          <w:rFonts w:eastAsiaTheme="minorHAnsi"/>
          <w:color w:val="auto"/>
          <w:sz w:val="28"/>
          <w:szCs w:val="28"/>
        </w:rPr>
      </w:pPr>
    </w:p>
    <w:p w:rsidR="00A35A34" w:rsidRPr="000047CA" w:rsidRDefault="00A35A34" w:rsidP="00BF4A8B">
      <w:pPr>
        <w:framePr w:w="7708" w:h="4355" w:wrap="notBeside" w:vAnchor="text" w:hAnchor="text" w:xAlign="center" w:y="1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3"/>
          <w:rFonts w:eastAsiaTheme="minorHAnsi"/>
          <w:color w:val="auto"/>
          <w:sz w:val="28"/>
          <w:szCs w:val="28"/>
        </w:rPr>
        <w:t>Рис. 1.6. Элементы мостового полотна:</w:t>
      </w:r>
    </w:p>
    <w:p w:rsidR="00A35A34" w:rsidRPr="000047CA" w:rsidRDefault="00A35A34" w:rsidP="00BF4A8B">
      <w:pPr>
        <w:framePr w:w="7708" w:h="4355" w:wrap="notBeside" w:vAnchor="text" w:hAnchor="text" w:xAlign="center" w:y="1"/>
        <w:spacing w:line="240" w:lineRule="auto"/>
        <w:jc w:val="both"/>
        <w:rPr>
          <w:rStyle w:val="a6"/>
          <w:rFonts w:eastAsiaTheme="minorHAnsi"/>
          <w:color w:val="auto"/>
          <w:sz w:val="28"/>
          <w:szCs w:val="28"/>
        </w:rPr>
      </w:pPr>
      <w:r w:rsidRPr="000047CA">
        <w:rPr>
          <w:rStyle w:val="a6"/>
          <w:rFonts w:eastAsiaTheme="minorHAnsi"/>
          <w:color w:val="auto"/>
          <w:sz w:val="28"/>
          <w:szCs w:val="28"/>
        </w:rPr>
        <w:t xml:space="preserve">I — тротуар; II — полоса безопасности; III — проезжая часть; </w:t>
      </w:r>
      <w:r w:rsidRPr="000047CA">
        <w:rPr>
          <w:rStyle w:val="a7"/>
          <w:rFonts w:eastAsiaTheme="minorHAnsi"/>
          <w:color w:val="auto"/>
          <w:sz w:val="28"/>
          <w:szCs w:val="28"/>
        </w:rPr>
        <w:t>IV</w:t>
      </w:r>
      <w:r w:rsidRPr="000047CA">
        <w:rPr>
          <w:rStyle w:val="a6"/>
          <w:rFonts w:eastAsiaTheme="minorHAnsi"/>
          <w:color w:val="auto"/>
          <w:sz w:val="28"/>
          <w:szCs w:val="28"/>
        </w:rPr>
        <w:t xml:space="preserve"> — ездовое полотно;</w:t>
      </w:r>
    </w:p>
    <w:p w:rsidR="00A35A34" w:rsidRPr="000047CA" w:rsidRDefault="00A35A34" w:rsidP="00BF4A8B">
      <w:pPr>
        <w:framePr w:w="7708" w:h="4355" w:wrap="notBeside" w:vAnchor="text" w:hAnchor="text" w:xAlign="center" w:y="1"/>
        <w:spacing w:line="240" w:lineRule="auto"/>
        <w:jc w:val="both"/>
        <w:rPr>
          <w:rStyle w:val="a6"/>
          <w:rFonts w:eastAsiaTheme="minorHAnsi"/>
          <w:color w:val="auto"/>
          <w:sz w:val="28"/>
          <w:szCs w:val="28"/>
        </w:rPr>
      </w:pPr>
      <w:r w:rsidRPr="000047CA">
        <w:rPr>
          <w:rStyle w:val="a6"/>
          <w:rFonts w:eastAsiaTheme="minorHAnsi"/>
          <w:color w:val="auto"/>
          <w:sz w:val="28"/>
          <w:szCs w:val="28"/>
        </w:rPr>
        <w:t>1 — перильное ограждение; 2 — одежда тротуаров;</w:t>
      </w:r>
    </w:p>
    <w:p w:rsidR="00A35A34" w:rsidRPr="000047CA" w:rsidRDefault="00A35A34" w:rsidP="00BF4A8B">
      <w:pPr>
        <w:framePr w:w="7708" w:h="4355" w:wrap="notBeside" w:vAnchor="text" w:hAnchor="text" w:xAlign="center" w:y="1"/>
        <w:spacing w:line="240" w:lineRule="auto"/>
        <w:jc w:val="both"/>
        <w:rPr>
          <w:rStyle w:val="a6"/>
          <w:rFonts w:eastAsiaTheme="minorHAnsi"/>
          <w:color w:val="auto"/>
          <w:sz w:val="28"/>
          <w:szCs w:val="28"/>
        </w:rPr>
      </w:pPr>
      <w:r w:rsidRPr="000047CA">
        <w:rPr>
          <w:rStyle w:val="a7"/>
          <w:rFonts w:eastAsiaTheme="minorHAnsi"/>
          <w:color w:val="auto"/>
          <w:sz w:val="28"/>
          <w:szCs w:val="28"/>
        </w:rPr>
        <w:t>3</w:t>
      </w:r>
      <w:r w:rsidRPr="000047CA">
        <w:rPr>
          <w:rStyle w:val="a6"/>
          <w:rFonts w:eastAsiaTheme="minorHAnsi"/>
          <w:color w:val="auto"/>
          <w:sz w:val="28"/>
          <w:szCs w:val="28"/>
        </w:rPr>
        <w:t xml:space="preserve"> — барьерное ог</w:t>
      </w:r>
      <w:r w:rsidRPr="000047CA">
        <w:rPr>
          <w:rStyle w:val="a6"/>
          <w:rFonts w:eastAsiaTheme="minorHAnsi"/>
          <w:color w:val="auto"/>
          <w:sz w:val="28"/>
          <w:szCs w:val="28"/>
        </w:rPr>
        <w:softHyphen/>
        <w:t>раждение; 4 — мачта для освещения;</w:t>
      </w:r>
    </w:p>
    <w:p w:rsidR="00A35A34" w:rsidRPr="000047CA" w:rsidRDefault="00A35A34" w:rsidP="00BF4A8B">
      <w:pPr>
        <w:framePr w:w="7708" w:h="4355" w:wrap="notBeside" w:vAnchor="text" w:hAnchor="text" w:xAlign="center" w:y="1"/>
        <w:spacing w:line="240" w:lineRule="auto"/>
        <w:jc w:val="both"/>
        <w:rPr>
          <w:rStyle w:val="a6"/>
          <w:rFonts w:eastAsiaTheme="minorHAnsi"/>
          <w:color w:val="auto"/>
          <w:sz w:val="28"/>
          <w:szCs w:val="28"/>
        </w:rPr>
      </w:pPr>
      <w:r w:rsidRPr="000047CA">
        <w:rPr>
          <w:rStyle w:val="a6"/>
          <w:rFonts w:eastAsiaTheme="minorHAnsi"/>
          <w:color w:val="auto"/>
          <w:sz w:val="28"/>
          <w:szCs w:val="28"/>
        </w:rPr>
        <w:t>5 — водоотводное устройство; 6 — одежда ездового полотна;</w:t>
      </w:r>
    </w:p>
    <w:p w:rsidR="00A35A34" w:rsidRPr="000047CA" w:rsidRDefault="00A35A34" w:rsidP="00BF4A8B">
      <w:pPr>
        <w:framePr w:w="7708" w:h="4355" w:wrap="notBeside" w:vAnchor="text" w:hAnchor="text" w:xAlign="center" w:y="1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a6"/>
          <w:rFonts w:eastAsiaTheme="minorHAnsi"/>
          <w:color w:val="auto"/>
          <w:sz w:val="28"/>
          <w:szCs w:val="28"/>
        </w:rPr>
        <w:t xml:space="preserve">7 — несущие элементы проезжей части; </w:t>
      </w:r>
      <w:r w:rsidRPr="000047CA">
        <w:rPr>
          <w:rStyle w:val="a7"/>
          <w:rFonts w:eastAsiaTheme="minorHAnsi"/>
          <w:color w:val="auto"/>
          <w:sz w:val="28"/>
          <w:szCs w:val="28"/>
        </w:rPr>
        <w:t>8</w:t>
      </w:r>
      <w:r w:rsidRPr="000047CA">
        <w:rPr>
          <w:rStyle w:val="a6"/>
          <w:rFonts w:eastAsiaTheme="minorHAnsi"/>
          <w:color w:val="auto"/>
          <w:sz w:val="28"/>
          <w:szCs w:val="28"/>
        </w:rPr>
        <w:t xml:space="preserve"> — несущие элемен</w:t>
      </w:r>
      <w:r w:rsidRPr="000047CA">
        <w:rPr>
          <w:rStyle w:val="a6"/>
          <w:rFonts w:eastAsiaTheme="minorHAnsi"/>
          <w:color w:val="auto"/>
          <w:sz w:val="28"/>
          <w:szCs w:val="28"/>
        </w:rPr>
        <w:softHyphen/>
        <w:t>ты пролетного строения</w:t>
      </w:r>
    </w:p>
    <w:p w:rsidR="00A35A34" w:rsidRPr="000047CA" w:rsidRDefault="00A35A34" w:rsidP="00BF4A8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5A34" w:rsidRPr="000047CA" w:rsidRDefault="00A35A34" w:rsidP="00BF4A8B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Несущие элементы проезжей части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воспринимают нагрузку от транспортных средств и пешеходов и передают их на основные несущие конструкции пролетного строения. Применяют три глав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ных вида несущих элементов проезжей части:</w:t>
      </w:r>
    </w:p>
    <w:p w:rsidR="00A35A34" w:rsidRPr="000047CA" w:rsidRDefault="00A35A34" w:rsidP="00BF4A8B">
      <w:pPr>
        <w:widowControl w:val="0"/>
        <w:numPr>
          <w:ilvl w:val="0"/>
          <w:numId w:val="2"/>
        </w:numPr>
        <w:spacing w:after="0" w:line="240" w:lineRule="auto"/>
        <w:jc w:val="both"/>
        <w:rPr>
          <w:rStyle w:val="20"/>
          <w:rFonts w:eastAsiaTheme="minorHAnsi"/>
          <w:color w:val="auto"/>
          <w:sz w:val="28"/>
          <w:szCs w:val="28"/>
        </w:rPr>
      </w:pPr>
      <w:r w:rsidRPr="000047CA">
        <w:rPr>
          <w:rStyle w:val="20"/>
          <w:rFonts w:eastAsiaTheme="minorHAnsi"/>
          <w:color w:val="auto"/>
          <w:sz w:val="28"/>
          <w:szCs w:val="28"/>
        </w:rPr>
        <w:t>балочная клетка — совокупность продольных и поперечных балок;</w:t>
      </w:r>
    </w:p>
    <w:p w:rsidR="00A35A34" w:rsidRPr="000047CA" w:rsidRDefault="00A35A34" w:rsidP="00BF4A8B">
      <w:pPr>
        <w:widowControl w:val="0"/>
        <w:numPr>
          <w:ilvl w:val="0"/>
          <w:numId w:val="2"/>
        </w:numPr>
        <w:tabs>
          <w:tab w:val="left" w:pos="52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плоская или ребристая </w:t>
      </w:r>
      <w:proofErr w:type="gramStart"/>
      <w:r w:rsidRPr="000047CA">
        <w:rPr>
          <w:rStyle w:val="20"/>
          <w:rFonts w:eastAsiaTheme="minorHAnsi"/>
          <w:color w:val="auto"/>
          <w:sz w:val="28"/>
          <w:szCs w:val="28"/>
        </w:rPr>
        <w:t>железобетонная</w:t>
      </w:r>
      <w:proofErr w:type="gramEnd"/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или деревянная плита;</w:t>
      </w:r>
    </w:p>
    <w:p w:rsidR="00A35A34" w:rsidRPr="000047CA" w:rsidRDefault="00A35A34" w:rsidP="00BF4A8B">
      <w:pPr>
        <w:widowControl w:val="0"/>
        <w:numPr>
          <w:ilvl w:val="0"/>
          <w:numId w:val="2"/>
        </w:numPr>
        <w:tabs>
          <w:tab w:val="left" w:pos="4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0"/>
          <w:rFonts w:eastAsiaTheme="minorHAnsi"/>
          <w:color w:val="auto"/>
          <w:sz w:val="28"/>
          <w:szCs w:val="28"/>
        </w:rPr>
        <w:t>ортотропная металлическая плита — сварная конструкция, состоящая из листа настила, подкрепленного продольными и по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перечными ребрами.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Мостовое полотно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— совокупность всех элементов, располо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женных на плите проезжей части пролетных строений, предназ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наченных для обеспечения нормальных условий и безопасности движения транспортных средств и пешеходов, а также для отвода воды с проезжей части (см. рис. 1.6). Она включает в себя одежду ездового полотна, тротуары, ограждающие устройства, устрой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ства для водоотвода, обогрева и освещения, деформационные швы и сопряжения моста с подходами.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0"/>
          <w:rFonts w:eastAsiaTheme="minorHAnsi"/>
          <w:color w:val="auto"/>
          <w:sz w:val="28"/>
          <w:szCs w:val="28"/>
        </w:rPr>
        <w:t>Понятие проезжей части пролетного строения в настоящее вре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мя используется и в несколько ином, более узком смысле: это полоса на мостовом полотне для непосредственного движения транспортных средств.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0"/>
          <w:rFonts w:eastAsiaTheme="minorHAnsi"/>
          <w:color w:val="auto"/>
          <w:sz w:val="28"/>
          <w:szCs w:val="28"/>
        </w:rPr>
        <w:t>Ширина этой полосы равна сумме ширин полос движения, установленных для моста. К этой полосе должны примыкать пре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дохранительные полосы (полосы безопасности). Они предназна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чены для обеспечения движения транспортных средств на мосту с установленной скоростью движения, их наличие устраняет пси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хологическое воздействие на водителя высокого ограждения у тро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туаров и не приводит к снижению скорости движения. Они также обеспечивают возможность съезда автомобилей с проезжей части при возникновении опасных для движения ситуаций. Проезжая часть (в узком смысле этого понятия) вместе с предохранитель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ными полосами составляют полосу ездового полотна, или габа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рит проезда, равный расстоянию в свету между защитными ог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раждениями.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Несущая часть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пролетного строения воспринимает действие собственного веса пролетного строения и временной подвижной нагрузки и передает его через опорные части на опоры. В простей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ших балочных мостах малых пролетов несущая часть пролетных строений состоит из деревянных или металлических прогонов, железобетонных плит или балок; при средних и больших пролетах в качестве несущей части применяются более мощные балки, а также фермы, рамы или арки.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Связи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между элементами несущей части пролетного строения (балками, фермами, арками) устанавливают в целях объедине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 xml:space="preserve">ния их в </w:t>
      </w:r>
      <w:proofErr w:type="spellStart"/>
      <w:r w:rsidRPr="000047CA">
        <w:rPr>
          <w:rStyle w:val="20"/>
          <w:rFonts w:eastAsiaTheme="minorHAnsi"/>
          <w:color w:val="auto"/>
          <w:sz w:val="28"/>
          <w:szCs w:val="28"/>
        </w:rPr>
        <w:lastRenderedPageBreak/>
        <w:t>пространственно</w:t>
      </w:r>
      <w:proofErr w:type="spellEnd"/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жесткую конструкцию, способную вос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принимать всеми элементами как вертикальные, так и горизон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тальные нагрузки независимо от места их приложения. В полной системе связей различают горизонтальные (верхние и нижние) и вертикальные (опорные и промежуточные) связи. Более подроб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но с ними познакомимся при изучении деревянных и металли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ческих пролетных строений мостов.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Опорные части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представляют собой специальные элементы про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летного строения, с помощью которых опорные воздействия от несущей конструкции передаются на опоры в строго заданном месте для обеспечения благоприятных условий работы элементов пролетного строения и опоры в зоне их контакта. Кроме того, опорные части обеспечивают поворот и продольное смещение опорных сечений основных балок или ферм пролетного строения, возникающих при их прогибе от действия временных нагрузок, а также продольные и поперечные их смещения, возникающие от температурных деформаций пролетного строения.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0"/>
          <w:rFonts w:eastAsiaTheme="minorHAnsi"/>
          <w:color w:val="auto"/>
          <w:sz w:val="28"/>
          <w:szCs w:val="28"/>
        </w:rPr>
        <w:t>Одним из важных принципов рационального конструирования является совмещение различных функций в элементах конструк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ции. В современных конструкциях пролетных строений мостов этот принцип используется весьма широко. Так, плита (или продоль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ные балки проезжей части) работает на местное воздействие вре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менной нагрузки и одновременно включается в работу пролетно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го строения в целом на общее действие той же нагрузки. Кроме того, эти элементы в составе пролетного строения выполняют и функции продольных и поперечных связей.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Опоры мостов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воспринимают нагрузки от пролетных строений и передают их на грунты основания через фундаменты или на воду (в наплавных мостах). Различают промежуточные и крайние (береговые) опоры. Промежуточные опоры воспринимают нагрузки от веса пролетных строений, временных подвижных нагрузок, от навала судов, воздействия льда и ветра. Крайние опоры, являясь устоями, кроме того, работают как подпорные стенки, воспри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нимая давление от насыпи подходов.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Style w:val="20"/>
          <w:rFonts w:eastAsiaTheme="minorHAnsi"/>
          <w:color w:val="auto"/>
          <w:sz w:val="28"/>
          <w:szCs w:val="28"/>
        </w:rPr>
      </w:pPr>
      <w:r w:rsidRPr="000047CA">
        <w:rPr>
          <w:rStyle w:val="20"/>
          <w:rFonts w:eastAsiaTheme="minorHAnsi"/>
          <w:color w:val="auto"/>
          <w:sz w:val="28"/>
          <w:szCs w:val="28"/>
        </w:rPr>
        <w:t>Конструктивное решение моста во многом зависит от шири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ны, глубины, скорости течения реки, вида грунтов на дне ее рус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ла и поймы, условий ледохода, требований судоходства на реке.</w:t>
      </w:r>
    </w:p>
    <w:p w:rsidR="00A35A34" w:rsidRPr="000047CA" w:rsidRDefault="00A35A34" w:rsidP="00BF4A8B">
      <w:pPr>
        <w:spacing w:line="240" w:lineRule="auto"/>
        <w:ind w:firstLine="320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0"/>
          <w:rFonts w:eastAsiaTheme="minorHAnsi"/>
          <w:color w:val="auto"/>
          <w:sz w:val="28"/>
          <w:szCs w:val="28"/>
        </w:rPr>
        <w:t>Существенное влияние при этом оказывают и следующие расчетные уровни воды в реке (рис. 1.7):</w:t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35A34" w:rsidRPr="000047CA" w:rsidRDefault="00A35A34" w:rsidP="00BF4A8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0C05084D" wp14:editId="381C26DF">
            <wp:extent cx="5979160" cy="1423035"/>
            <wp:effectExtent l="0" t="0" r="2540" b="5715"/>
            <wp:docPr id="312" name="Рисунок 5" descr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9160" cy="142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5A34" w:rsidRPr="000047CA" w:rsidRDefault="00A35A34" w:rsidP="00BF4A8B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35A34" w:rsidRPr="000047CA" w:rsidRDefault="00A35A34" w:rsidP="00BF4A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3"/>
          <w:rFonts w:eastAsiaTheme="minorHAnsi"/>
          <w:color w:val="auto"/>
          <w:sz w:val="28"/>
          <w:szCs w:val="28"/>
        </w:rPr>
        <w:t>Рис. 1.7. Характеристики моста и уровня воды в реке:</w:t>
      </w:r>
    </w:p>
    <w:p w:rsidR="00A35A34" w:rsidRPr="000047CA" w:rsidRDefault="00A35A34" w:rsidP="00BF4A8B">
      <w:pPr>
        <w:spacing w:line="240" w:lineRule="auto"/>
        <w:jc w:val="both"/>
        <w:rPr>
          <w:rStyle w:val="101"/>
          <w:rFonts w:eastAsiaTheme="minorHAnsi"/>
          <w:color w:val="auto"/>
          <w:sz w:val="28"/>
          <w:szCs w:val="28"/>
        </w:rPr>
      </w:pPr>
      <w:r w:rsidRPr="000047CA">
        <w:rPr>
          <w:rStyle w:val="102"/>
          <w:rFonts w:eastAsiaTheme="minorHAnsi"/>
          <w:color w:val="auto"/>
          <w:sz w:val="28"/>
          <w:szCs w:val="28"/>
        </w:rPr>
        <w:t>1</w:t>
      </w:r>
      <w:r w:rsidRPr="000047CA">
        <w:rPr>
          <w:rStyle w:val="101"/>
          <w:rFonts w:eastAsiaTheme="minorHAnsi"/>
          <w:color w:val="auto"/>
          <w:sz w:val="28"/>
          <w:szCs w:val="28"/>
        </w:rPr>
        <w:t xml:space="preserve"> — насыпь подхода; </w:t>
      </w:r>
      <w:r w:rsidRPr="000047CA">
        <w:rPr>
          <w:rStyle w:val="102"/>
          <w:rFonts w:eastAsiaTheme="minorHAnsi"/>
          <w:color w:val="auto"/>
          <w:sz w:val="28"/>
          <w:szCs w:val="28"/>
        </w:rPr>
        <w:t>2</w:t>
      </w:r>
      <w:r w:rsidRPr="000047CA">
        <w:rPr>
          <w:rStyle w:val="101"/>
          <w:rFonts w:eastAsiaTheme="minorHAnsi"/>
          <w:color w:val="auto"/>
          <w:sz w:val="28"/>
          <w:szCs w:val="28"/>
        </w:rPr>
        <w:t xml:space="preserve"> — конус насыпи; </w:t>
      </w:r>
      <w:r w:rsidRPr="000047CA">
        <w:rPr>
          <w:rStyle w:val="102"/>
          <w:rFonts w:eastAsiaTheme="minorHAnsi"/>
          <w:color w:val="auto"/>
          <w:sz w:val="28"/>
          <w:szCs w:val="28"/>
        </w:rPr>
        <w:t>3</w:t>
      </w:r>
      <w:r w:rsidRPr="000047CA">
        <w:rPr>
          <w:rStyle w:val="101"/>
          <w:rFonts w:eastAsiaTheme="minorHAnsi"/>
          <w:color w:val="auto"/>
          <w:sz w:val="28"/>
          <w:szCs w:val="28"/>
        </w:rPr>
        <w:t xml:space="preserve"> — устой; </w:t>
      </w:r>
      <w:r w:rsidRPr="000047CA">
        <w:rPr>
          <w:rStyle w:val="102"/>
          <w:rFonts w:eastAsiaTheme="minorHAnsi"/>
          <w:color w:val="auto"/>
          <w:sz w:val="28"/>
          <w:szCs w:val="28"/>
        </w:rPr>
        <w:t>4</w:t>
      </w:r>
      <w:r w:rsidRPr="000047CA">
        <w:rPr>
          <w:rStyle w:val="101"/>
          <w:rFonts w:eastAsiaTheme="minorHAnsi"/>
          <w:color w:val="auto"/>
          <w:sz w:val="28"/>
          <w:szCs w:val="28"/>
        </w:rPr>
        <w:t xml:space="preserve"> — пролетное строение с ездой поверху; </w:t>
      </w:r>
      <w:r w:rsidRPr="000047CA">
        <w:rPr>
          <w:rStyle w:val="102"/>
          <w:rFonts w:eastAsiaTheme="minorHAnsi"/>
          <w:color w:val="auto"/>
          <w:sz w:val="28"/>
          <w:szCs w:val="28"/>
        </w:rPr>
        <w:t>5</w:t>
      </w:r>
      <w:r w:rsidRPr="000047CA">
        <w:rPr>
          <w:rStyle w:val="101"/>
          <w:rFonts w:eastAsiaTheme="minorHAnsi"/>
          <w:color w:val="auto"/>
          <w:sz w:val="28"/>
          <w:szCs w:val="28"/>
        </w:rPr>
        <w:t xml:space="preserve"> — пролетное строение с ездой понизу;</w:t>
      </w:r>
    </w:p>
    <w:p w:rsidR="00A35A34" w:rsidRPr="000047CA" w:rsidRDefault="00A35A34" w:rsidP="00BF4A8B">
      <w:pPr>
        <w:spacing w:line="240" w:lineRule="auto"/>
        <w:jc w:val="both"/>
        <w:rPr>
          <w:rStyle w:val="101"/>
          <w:rFonts w:eastAsiaTheme="minorHAnsi"/>
          <w:color w:val="auto"/>
          <w:sz w:val="28"/>
          <w:szCs w:val="28"/>
        </w:rPr>
      </w:pPr>
      <w:r w:rsidRPr="000047CA">
        <w:rPr>
          <w:rStyle w:val="102"/>
          <w:rFonts w:eastAsiaTheme="minorHAnsi"/>
          <w:color w:val="auto"/>
          <w:sz w:val="28"/>
          <w:szCs w:val="28"/>
        </w:rPr>
        <w:t>6</w:t>
      </w:r>
      <w:r w:rsidRPr="000047CA">
        <w:rPr>
          <w:rStyle w:val="101"/>
          <w:rFonts w:eastAsiaTheme="minorHAnsi"/>
          <w:color w:val="auto"/>
          <w:sz w:val="28"/>
          <w:szCs w:val="28"/>
        </w:rPr>
        <w:t xml:space="preserve"> — промежуточная опора; </w:t>
      </w:r>
      <w:r w:rsidRPr="000047CA">
        <w:rPr>
          <w:rStyle w:val="102"/>
          <w:rFonts w:eastAsiaTheme="minorHAnsi"/>
          <w:color w:val="auto"/>
          <w:sz w:val="28"/>
          <w:szCs w:val="28"/>
        </w:rPr>
        <w:t>7</w:t>
      </w:r>
      <w:r w:rsidRPr="000047CA">
        <w:rPr>
          <w:rStyle w:val="101"/>
          <w:rFonts w:eastAsiaTheme="minorHAnsi"/>
          <w:color w:val="auto"/>
          <w:sz w:val="28"/>
          <w:szCs w:val="28"/>
        </w:rPr>
        <w:t xml:space="preserve"> — фундамент опоры</w:t>
      </w:r>
    </w:p>
    <w:p w:rsidR="00A35A34" w:rsidRPr="000047CA" w:rsidRDefault="00A35A34" w:rsidP="00BF4A8B">
      <w:pPr>
        <w:widowControl w:val="0"/>
        <w:numPr>
          <w:ilvl w:val="0"/>
          <w:numId w:val="1"/>
        </w:numPr>
        <w:tabs>
          <w:tab w:val="left" w:pos="495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уровень высоких вод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(УВВ) — наивысший уровень воды в реке в месте мостового перехода, который определяют по многолет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ним данным гидрометрических наблюдений с различной степе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нью обеспеченности для мостов на дорогах различных категорий;</w:t>
      </w:r>
    </w:p>
    <w:p w:rsidR="00A35A34" w:rsidRPr="000047CA" w:rsidRDefault="00A35A34" w:rsidP="00BF4A8B">
      <w:pPr>
        <w:widowControl w:val="0"/>
        <w:numPr>
          <w:ilvl w:val="0"/>
          <w:numId w:val="1"/>
        </w:numPr>
        <w:tabs>
          <w:tab w:val="left" w:pos="495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расчетный судоходный уровень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(РСУ) — наивысший уровень воды в реке в судоходный период, который обычно несколько ниже УВВ;</w:t>
      </w:r>
    </w:p>
    <w:p w:rsidR="00A35A34" w:rsidRPr="000047CA" w:rsidRDefault="00A35A34" w:rsidP="00BF4A8B">
      <w:pPr>
        <w:widowControl w:val="0"/>
        <w:numPr>
          <w:ilvl w:val="0"/>
          <w:numId w:val="1"/>
        </w:numPr>
        <w:tabs>
          <w:tab w:val="left" w:pos="495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уровень меженных вод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(УМВ) — средний уровень воды в реке в период между паводками.</w:t>
      </w:r>
    </w:p>
    <w:p w:rsidR="00A35A34" w:rsidRPr="000047CA" w:rsidRDefault="00A35A34" w:rsidP="00BF4A8B">
      <w:pPr>
        <w:tabs>
          <w:tab w:val="left" w:pos="1134"/>
        </w:tabs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0"/>
          <w:rFonts w:eastAsiaTheme="minorHAnsi"/>
          <w:color w:val="auto"/>
          <w:sz w:val="28"/>
          <w:szCs w:val="28"/>
        </w:rPr>
        <w:t>Для успешного усвоения основной части изучаемой дисципли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ны важно также уяснить следующие основные определения и обо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значения, применяемые на чертежах и схемах мостов (см. рис. 1.7):</w:t>
      </w:r>
    </w:p>
    <w:p w:rsidR="00A35A34" w:rsidRPr="000047CA" w:rsidRDefault="00A35A34" w:rsidP="00BF4A8B">
      <w:pPr>
        <w:widowControl w:val="0"/>
        <w:numPr>
          <w:ilvl w:val="0"/>
          <w:numId w:val="1"/>
        </w:numPr>
        <w:tabs>
          <w:tab w:val="left" w:pos="500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 xml:space="preserve">длина моста </w:t>
      </w:r>
      <w:r w:rsidRPr="000047CA">
        <w:rPr>
          <w:rStyle w:val="295pt"/>
          <w:rFonts w:eastAsiaTheme="minorHAnsi"/>
          <w:color w:val="auto"/>
          <w:sz w:val="28"/>
          <w:szCs w:val="28"/>
          <w:lang w:val="en-US" w:bidi="en-US"/>
        </w:rPr>
        <w:t>L</w:t>
      </w:r>
      <w:r w:rsidRPr="000047CA">
        <w:rPr>
          <w:rStyle w:val="20"/>
          <w:rFonts w:eastAsiaTheme="minorHAnsi"/>
          <w:color w:val="auto"/>
          <w:sz w:val="28"/>
          <w:szCs w:val="28"/>
          <w:lang w:bidi="en-US"/>
        </w:rPr>
        <w:t xml:space="preserve"> </w:t>
      </w:r>
      <w:r w:rsidRPr="000047CA">
        <w:rPr>
          <w:rStyle w:val="20"/>
          <w:rFonts w:eastAsiaTheme="minorHAnsi"/>
          <w:color w:val="auto"/>
          <w:sz w:val="28"/>
          <w:szCs w:val="28"/>
        </w:rPr>
        <w:t>— расстояние между началом и концом моста, измеренное по его оси. При этом начало моста — первая по ходу отсчета километража точка пересечения линии, соединяющей концы открылков устоя или других видимых конструктивных эле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ментов устоя или пролетного строения с осью моста, без учета переходных плит, а конец моста — последняя по ходу отсчета километража точка пересечения линии, соединяющей концы от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крылков устоя или других видимых конструктивных элементов устоя или пролетного строения с осью моста;</w:t>
      </w:r>
    </w:p>
    <w:p w:rsidR="00A35A34" w:rsidRPr="000047CA" w:rsidRDefault="00A35A34" w:rsidP="00BF4A8B">
      <w:pPr>
        <w:widowControl w:val="0"/>
        <w:numPr>
          <w:ilvl w:val="0"/>
          <w:numId w:val="1"/>
        </w:numPr>
        <w:tabs>
          <w:tab w:val="left" w:pos="505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отверстие моста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</w:t>
      </w:r>
      <w:r w:rsidRPr="000047CA">
        <w:rPr>
          <w:rStyle w:val="20"/>
          <w:rFonts w:eastAsiaTheme="minorHAnsi"/>
          <w:color w:val="auto"/>
          <w:sz w:val="28"/>
          <w:szCs w:val="28"/>
          <w:lang w:val="en-US" w:bidi="en-US"/>
        </w:rPr>
        <w:t>L</w:t>
      </w:r>
      <w:r w:rsidRPr="000047CA">
        <w:rPr>
          <w:rStyle w:val="20"/>
          <w:rFonts w:eastAsiaTheme="minorHAnsi"/>
          <w:color w:val="auto"/>
          <w:sz w:val="28"/>
          <w:szCs w:val="28"/>
          <w:vertAlign w:val="subscript"/>
          <w:lang w:bidi="en-US"/>
        </w:rPr>
        <w:t>0</w:t>
      </w:r>
      <w:r w:rsidRPr="000047CA">
        <w:rPr>
          <w:rStyle w:val="20"/>
          <w:rFonts w:eastAsiaTheme="minorHAnsi"/>
          <w:color w:val="auto"/>
          <w:sz w:val="28"/>
          <w:szCs w:val="28"/>
          <w:lang w:bidi="en-US"/>
        </w:rPr>
        <w:t xml:space="preserve"> </w:t>
      </w:r>
      <w:r w:rsidRPr="000047CA">
        <w:rPr>
          <w:rStyle w:val="20"/>
          <w:rFonts w:eastAsiaTheme="minorHAnsi"/>
          <w:color w:val="auto"/>
          <w:sz w:val="28"/>
          <w:szCs w:val="28"/>
        </w:rPr>
        <w:t>— горизонтальный размер между внут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ренними гранями устоев или конусами насыпи, измеренный при расчетном уровне высоких вод с исключением толщины проме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жуточных опор;</w:t>
      </w:r>
    </w:p>
    <w:p w:rsidR="00A35A34" w:rsidRPr="000047CA" w:rsidRDefault="00A35A34" w:rsidP="00BF4A8B">
      <w:pPr>
        <w:widowControl w:val="0"/>
        <w:numPr>
          <w:ilvl w:val="0"/>
          <w:numId w:val="1"/>
        </w:numPr>
        <w:tabs>
          <w:tab w:val="left" w:pos="495"/>
          <w:tab w:val="left" w:pos="1134"/>
        </w:tabs>
        <w:spacing w:after="0" w:line="240" w:lineRule="auto"/>
        <w:ind w:firstLine="851"/>
        <w:jc w:val="both"/>
        <w:rPr>
          <w:rStyle w:val="20"/>
          <w:rFonts w:eastAsiaTheme="minorHAnsi"/>
          <w:color w:val="auto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высота моста Н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— расстояние от уровня проезжей части по оси моста до уровня меженных вод;</w:t>
      </w:r>
    </w:p>
    <w:p w:rsidR="00A35A34" w:rsidRPr="000047CA" w:rsidRDefault="00A35A34" w:rsidP="00BF4A8B">
      <w:pPr>
        <w:widowControl w:val="0"/>
        <w:numPr>
          <w:ilvl w:val="0"/>
          <w:numId w:val="1"/>
        </w:numPr>
        <w:tabs>
          <w:tab w:val="left" w:pos="500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свободная высота под мостом Н</w:t>
      </w:r>
      <w:r w:rsidRPr="000047CA">
        <w:rPr>
          <w:rStyle w:val="295pt"/>
          <w:rFonts w:eastAsiaTheme="minorHAnsi"/>
          <w:color w:val="auto"/>
          <w:sz w:val="28"/>
          <w:szCs w:val="28"/>
          <w:vertAlign w:val="subscript"/>
        </w:rPr>
        <w:t>0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— расстояние между низом пролетных строений и уровнем высоких вод или расчетным судо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ходным уровнем (если есть судоходство);</w:t>
      </w:r>
    </w:p>
    <w:p w:rsidR="00A35A34" w:rsidRPr="000047CA" w:rsidRDefault="00A35A34" w:rsidP="00BF4A8B">
      <w:pPr>
        <w:widowControl w:val="0"/>
        <w:numPr>
          <w:ilvl w:val="0"/>
          <w:numId w:val="1"/>
        </w:numPr>
        <w:tabs>
          <w:tab w:val="left" w:pos="527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 xml:space="preserve">высота опоры </w:t>
      </w:r>
      <w:r w:rsidRPr="000047CA">
        <w:rPr>
          <w:rStyle w:val="295pt"/>
          <w:rFonts w:eastAsiaTheme="minorHAnsi"/>
          <w:color w:val="auto"/>
          <w:sz w:val="28"/>
          <w:szCs w:val="28"/>
          <w:lang w:val="en-US" w:bidi="en-US"/>
        </w:rPr>
        <w:t>h</w:t>
      </w:r>
      <w:r w:rsidRPr="000047CA">
        <w:rPr>
          <w:rStyle w:val="20"/>
          <w:rFonts w:eastAsiaTheme="minorHAnsi"/>
          <w:color w:val="auto"/>
          <w:sz w:val="28"/>
          <w:szCs w:val="28"/>
          <w:lang w:bidi="en-US"/>
        </w:rPr>
        <w:t xml:space="preserve"> </w:t>
      </w:r>
      <w:r w:rsidRPr="000047CA">
        <w:rPr>
          <w:rStyle w:val="20"/>
          <w:rFonts w:eastAsiaTheme="minorHAnsi"/>
          <w:color w:val="auto"/>
          <w:sz w:val="28"/>
          <w:szCs w:val="28"/>
        </w:rPr>
        <w:t>— расстояние от ее верха до грунта;</w:t>
      </w:r>
    </w:p>
    <w:p w:rsidR="00A35A34" w:rsidRPr="000047CA" w:rsidRDefault="00A35A34" w:rsidP="00BF4A8B">
      <w:pPr>
        <w:widowControl w:val="0"/>
        <w:numPr>
          <w:ilvl w:val="0"/>
          <w:numId w:val="1"/>
        </w:numPr>
        <w:tabs>
          <w:tab w:val="left" w:pos="495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 xml:space="preserve">строительная высота пролетного строения </w:t>
      </w:r>
      <w:r w:rsidRPr="000047CA">
        <w:rPr>
          <w:rStyle w:val="295pt"/>
          <w:rFonts w:eastAsiaTheme="minorHAnsi"/>
          <w:color w:val="auto"/>
          <w:sz w:val="28"/>
          <w:szCs w:val="28"/>
          <w:lang w:val="en-US" w:bidi="en-US"/>
        </w:rPr>
        <w:t>h</w:t>
      </w:r>
      <w:r w:rsidRPr="000047CA">
        <w:rPr>
          <w:rStyle w:val="20"/>
          <w:rFonts w:eastAsiaTheme="minorHAnsi"/>
          <w:color w:val="auto"/>
          <w:sz w:val="28"/>
          <w:szCs w:val="28"/>
          <w:lang w:bidi="en-US"/>
        </w:rPr>
        <w:t xml:space="preserve"> </w:t>
      </w:r>
      <w:r w:rsidRPr="000047CA">
        <w:rPr>
          <w:rStyle w:val="20"/>
          <w:rFonts w:eastAsiaTheme="minorHAnsi"/>
          <w:color w:val="auto"/>
          <w:sz w:val="28"/>
          <w:szCs w:val="28"/>
        </w:rPr>
        <w:t>— расстояние от поверхности проезжей части до самых нижних частей пролетного строения;</w:t>
      </w:r>
    </w:p>
    <w:p w:rsidR="00A35A34" w:rsidRPr="000047CA" w:rsidRDefault="00A35A34" w:rsidP="00BF4A8B">
      <w:pPr>
        <w:widowControl w:val="0"/>
        <w:numPr>
          <w:ilvl w:val="0"/>
          <w:numId w:val="1"/>
        </w:numPr>
        <w:tabs>
          <w:tab w:val="left" w:pos="500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lastRenderedPageBreak/>
        <w:t xml:space="preserve">расчетный пролет </w:t>
      </w:r>
      <w:r w:rsidRPr="000047CA">
        <w:rPr>
          <w:rStyle w:val="295pt"/>
          <w:rFonts w:eastAsiaTheme="minorHAnsi"/>
          <w:color w:val="auto"/>
          <w:sz w:val="28"/>
          <w:szCs w:val="28"/>
          <w:lang w:val="en-US" w:bidi="en-US"/>
        </w:rPr>
        <w:t>l</w:t>
      </w:r>
      <w:r w:rsidRPr="000047CA">
        <w:rPr>
          <w:rStyle w:val="20"/>
          <w:rFonts w:eastAsiaTheme="minorHAnsi"/>
          <w:color w:val="auto"/>
          <w:sz w:val="28"/>
          <w:szCs w:val="28"/>
          <w:lang w:bidi="en-US"/>
        </w:rPr>
        <w:t xml:space="preserve"> </w:t>
      </w:r>
      <w:r w:rsidRPr="000047CA">
        <w:rPr>
          <w:rStyle w:val="20"/>
          <w:rFonts w:eastAsiaTheme="minorHAnsi"/>
          <w:color w:val="auto"/>
          <w:sz w:val="28"/>
          <w:szCs w:val="28"/>
        </w:rPr>
        <w:t>— расстояние между осями опорных час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тей пролетного строения на смежных опорах;</w:t>
      </w:r>
    </w:p>
    <w:p w:rsidR="00A35A34" w:rsidRPr="000047CA" w:rsidRDefault="00A35A34" w:rsidP="00BF4A8B">
      <w:pPr>
        <w:widowControl w:val="0"/>
        <w:numPr>
          <w:ilvl w:val="0"/>
          <w:numId w:val="1"/>
        </w:numPr>
        <w:tabs>
          <w:tab w:val="left" w:pos="527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ширина моста В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— расстояние между перилами в свету;</w:t>
      </w:r>
    </w:p>
    <w:p w:rsidR="00A35A34" w:rsidRPr="000047CA" w:rsidRDefault="00A35A34" w:rsidP="00BF4A8B">
      <w:pPr>
        <w:widowControl w:val="0"/>
        <w:numPr>
          <w:ilvl w:val="0"/>
          <w:numId w:val="1"/>
        </w:numPr>
        <w:tabs>
          <w:tab w:val="left" w:pos="495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>ширина пролетного строения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В</w:t>
      </w:r>
      <w:r w:rsidRPr="000047CA">
        <w:rPr>
          <w:rStyle w:val="20"/>
          <w:rFonts w:eastAsiaTheme="minorHAnsi"/>
          <w:color w:val="auto"/>
          <w:sz w:val="28"/>
          <w:szCs w:val="28"/>
          <w:vertAlign w:val="subscript"/>
        </w:rPr>
        <w:t>0</w:t>
      </w:r>
      <w:r w:rsidRPr="000047CA">
        <w:rPr>
          <w:rStyle w:val="20"/>
          <w:rFonts w:eastAsiaTheme="minorHAnsi"/>
          <w:color w:val="auto"/>
          <w:sz w:val="28"/>
          <w:szCs w:val="28"/>
        </w:rPr>
        <w:t xml:space="preserve"> — расстояние между осями крайних главных балок или ферм;</w:t>
      </w:r>
    </w:p>
    <w:p w:rsidR="00A35A34" w:rsidRPr="000047CA" w:rsidRDefault="00A35A34" w:rsidP="00BF4A8B">
      <w:pPr>
        <w:widowControl w:val="0"/>
        <w:numPr>
          <w:ilvl w:val="0"/>
          <w:numId w:val="1"/>
        </w:numPr>
        <w:tabs>
          <w:tab w:val="left" w:pos="495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295pt"/>
          <w:rFonts w:eastAsiaTheme="minorHAnsi"/>
          <w:color w:val="auto"/>
          <w:sz w:val="28"/>
          <w:szCs w:val="28"/>
        </w:rPr>
        <w:t xml:space="preserve">ширина проезжей части </w:t>
      </w:r>
      <w:r w:rsidRPr="000047CA">
        <w:rPr>
          <w:rStyle w:val="295pt"/>
          <w:rFonts w:eastAsiaTheme="minorHAnsi"/>
          <w:color w:val="auto"/>
          <w:sz w:val="28"/>
          <w:szCs w:val="28"/>
          <w:lang w:val="en-US" w:bidi="en-US"/>
        </w:rPr>
        <w:t>b</w:t>
      </w:r>
      <w:r w:rsidRPr="000047CA">
        <w:rPr>
          <w:rStyle w:val="20"/>
          <w:rFonts w:eastAsiaTheme="minorHAnsi"/>
          <w:color w:val="auto"/>
          <w:sz w:val="28"/>
          <w:szCs w:val="28"/>
          <w:lang w:bidi="en-US"/>
        </w:rPr>
        <w:t xml:space="preserve"> </w:t>
      </w:r>
      <w:r w:rsidRPr="000047CA">
        <w:rPr>
          <w:rStyle w:val="20"/>
          <w:rFonts w:eastAsiaTheme="minorHAnsi"/>
          <w:color w:val="auto"/>
          <w:sz w:val="28"/>
          <w:szCs w:val="28"/>
        </w:rPr>
        <w:t>— расстояние между внутренними кромками полос безопасности;</w:t>
      </w:r>
    </w:p>
    <w:p w:rsidR="00A35A34" w:rsidRPr="000047CA" w:rsidRDefault="00A35A34" w:rsidP="00BF4A8B">
      <w:pPr>
        <w:widowControl w:val="0"/>
        <w:numPr>
          <w:ilvl w:val="0"/>
          <w:numId w:val="1"/>
        </w:numPr>
        <w:tabs>
          <w:tab w:val="left" w:pos="495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47CA">
        <w:rPr>
          <w:rStyle w:val="130"/>
          <w:rFonts w:eastAsiaTheme="minorHAnsi"/>
          <w:b w:val="0"/>
          <w:bCs w:val="0"/>
          <w:i w:val="0"/>
          <w:iCs w:val="0"/>
          <w:color w:val="auto"/>
          <w:sz w:val="28"/>
          <w:szCs w:val="28"/>
        </w:rPr>
        <w:t>ширина ездового полотна, или габарит проезда, Г</w:t>
      </w:r>
      <w:r w:rsidRPr="000047CA">
        <w:rPr>
          <w:rStyle w:val="1311pt"/>
          <w:rFonts w:eastAsiaTheme="minorHAnsi"/>
          <w:color w:val="auto"/>
          <w:sz w:val="28"/>
          <w:szCs w:val="28"/>
        </w:rPr>
        <w:t xml:space="preserve"> — расстояние между ограждениями.</w:t>
      </w:r>
    </w:p>
    <w:p w:rsidR="00A35A34" w:rsidRPr="000047CA" w:rsidRDefault="00A35A34" w:rsidP="00BF4A8B">
      <w:pPr>
        <w:tabs>
          <w:tab w:val="left" w:pos="1134"/>
        </w:tabs>
        <w:spacing w:line="240" w:lineRule="auto"/>
        <w:ind w:firstLine="851"/>
        <w:jc w:val="both"/>
        <w:rPr>
          <w:rStyle w:val="20"/>
          <w:rFonts w:eastAsiaTheme="minorHAnsi"/>
          <w:color w:val="auto"/>
          <w:sz w:val="28"/>
          <w:szCs w:val="28"/>
        </w:rPr>
      </w:pPr>
      <w:r w:rsidRPr="000047CA">
        <w:rPr>
          <w:rStyle w:val="20"/>
          <w:rFonts w:eastAsiaTheme="minorHAnsi"/>
          <w:color w:val="auto"/>
          <w:sz w:val="28"/>
          <w:szCs w:val="28"/>
        </w:rPr>
        <w:t>Основные параметры моста устанавливают в процессе его про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ектирования с учетом его назначения и условий места его распо</w:t>
      </w:r>
      <w:r w:rsidRPr="000047CA">
        <w:rPr>
          <w:rStyle w:val="20"/>
          <w:rFonts w:eastAsiaTheme="minorHAnsi"/>
          <w:color w:val="auto"/>
          <w:sz w:val="28"/>
          <w:szCs w:val="28"/>
        </w:rPr>
        <w:softHyphen/>
        <w:t>ложения.</w:t>
      </w:r>
    </w:p>
    <w:p w:rsidR="00A35A34" w:rsidRPr="00A35A34" w:rsidRDefault="00A35A34" w:rsidP="00BF4A8B">
      <w:pPr>
        <w:spacing w:before="300" w:after="300" w:line="240" w:lineRule="auto"/>
        <w:ind w:left="300" w:right="300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A35A3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Основные положения проектирования мостов и труб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4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Общие требования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СНиП 2.05.03-84</w:t>
      </w:r>
      <w:r w:rsidRPr="00A35A34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*</w:t>
      </w: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 [12] при проектировании новых и реконструкции существующих мостов и труб необходимо выполнять требования по обеспечению надежности, бесперебойному движению поездов, безопасному пропуску паводков и ледохода, а также экономному расходу материалов и средств.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Проектирование мостов включает в себя: составление вариантов; технико-экономическое обоснование и выбор наиболее оптимального варианта; разработку и конструирование пролетных строений и опор; организацию и производство работ по сооружению и монтажу элементов моста.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проектирования мостов и труб необходима исходная информация по топографическим и геологическим условиям, гидрологическим показателям и режимам реки или водотока; климатическим условиям, </w:t>
      </w:r>
      <w:proofErr w:type="spellStart"/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подмостовым</w:t>
      </w:r>
      <w:proofErr w:type="spellEnd"/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габаритам судоходства и приближения строений, а также данные для составления проекта производства работ с учетом региональных особенностей рассматриваемого района.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Исходные материалы для проектирования искусственных сооружений получают на основе инженерных изысканий, проводимых проектными институтами или специальными организациями, проектирующими мосты или трубы.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проектированием моста, как правило, производят анализ технической и экономической целесообразности его строительства в рассматриваемом районе.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A35A34" w:rsidRPr="000047CA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35A34" w:rsidRPr="000047CA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35A34" w:rsidRPr="000047CA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35A34" w:rsidRPr="000047CA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35A34" w:rsidRPr="000047CA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35A34" w:rsidRPr="000047CA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4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Габариты мостов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47C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B0C1BFE" wp14:editId="0A9AB718">
            <wp:extent cx="5708015" cy="6413863"/>
            <wp:effectExtent l="0" t="0" r="6985" b="6350"/>
            <wp:docPr id="5" name="Рисунок 5" descr="https://helpiks.org/helpiksorg/baza7/1017425605727.files/image0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helpiks.org/helpiksorg/baza7/1017425605727.files/image078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173" cy="6457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Габаритом называют предельное очертание пространства на мосту или под </w:t>
      </w: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мостом, которое должно оставаться свободным для беспрепятственного пропуска транспорта, судоходства и сплава.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ГОСТ 9238-83 для подвиж</w:t>
      </w: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состава железных дорог колеи 1520 мм установлен </w:t>
      </w:r>
      <w:r w:rsidRPr="00A35A3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габарит приб</w:t>
      </w:r>
      <w:r w:rsidRPr="00A35A3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лижения строений «С» </w:t>
      </w: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(рис. 3.19).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35A3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Подмостовой</w:t>
      </w:r>
      <w:proofErr w:type="spellEnd"/>
      <w:r w:rsidRPr="00A35A3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габарит</w:t>
      </w: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 судоходных пролетов мостов на внутренних водных путях устанавливают в соответствии с ГОСТ 26775-85 для пропуска судов, плотовых и судовых составов, размеры которого определяют классом водного потока.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4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Вариантное проектирование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составления технического проекта среднего, большого и внеклассного моста большую роль играет вариантное проектирование: составление вариантов из разных схем и конструкций пролетных строений и опор, их технико-экономическое сравнение и обоснование наиболее оптимального решения.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составлении вариантов моста в первую очередь рассматривают возможность применения сборных конструкций из элементов заводского изготовления, рациональных высокопрочных материалов и прогрессивных технологий. На данном этапе, как правило, производят эскизные расчеты по упрощенным схемам, в результате которых назначают основные размеры и определяют объемы конструктивных элементов, используя данные типовых проектов.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составлении вариантов моста учитывают условие, при котором стоимость одного пролетного строения примерно равна стоимости одной промежуточной опоры среднего объема.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Сравнение вариантов моста производят по техническим и экономическим показателям: строительной и приведенной стоимости, совокупному экономическому эффекту, объемам основных элементов, коэффициенту индустриализации.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Коэффициент индустриализации </w:t>
      </w:r>
      <w:r w:rsidRPr="000047C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C6EC2B2" wp14:editId="70302298">
            <wp:extent cx="365760" cy="222250"/>
            <wp:effectExtent l="0" t="0" r="0" b="6350"/>
            <wp:docPr id="4" name="Рисунок 4" descr="https://helpiks.org/helpiksorg/baza7/1017425605727.files/image0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helpiks.org/helpiksorg/baza7/1017425605727.files/image080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 определяют как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47C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1AC0BD9" wp14:editId="404F233A">
            <wp:extent cx="1266825" cy="483235"/>
            <wp:effectExtent l="0" t="0" r="9525" b="0"/>
            <wp:docPr id="3" name="Рисунок 3" descr="https://helpiks.org/helpiksorg/baza7/1017425605727.files/image0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helpiks.org/helpiksorg/baza7/1017425605727.files/image082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48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 ,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где </w:t>
      </w:r>
      <w:r w:rsidRPr="000047C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7074609" wp14:editId="2D168935">
            <wp:extent cx="300355" cy="222250"/>
            <wp:effectExtent l="0" t="0" r="4445" b="6350"/>
            <wp:docPr id="2" name="Рисунок 2" descr="https://helpiks.org/helpiksorg/baza7/1017425605727.files/image0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helpiks.org/helpiksorg/baza7/1017425605727.files/image084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5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строительная стоимость сборных конструктивных элементов моста; </w:t>
      </w:r>
      <w:r w:rsidRPr="000047C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49A8A19" wp14:editId="47B0C4BD">
            <wp:extent cx="260985" cy="222250"/>
            <wp:effectExtent l="0" t="0" r="5715" b="6350"/>
            <wp:docPr id="1" name="Рисунок 1" descr="https://helpiks.org/helpiksorg/baza7/1017425605727.files/image0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helpiks.org/helpiksorg/baza7/1017425605727.files/image086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2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то же монолитных.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всестороннего анализа технико-экономических показателей и сравнения вариантов обосновывают наиболее оптимальное решение, которое принимают к дальнейшей разработке.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Далее проектируют и разрабатывают конструкции пролетных строений и опор моста, составляют </w:t>
      </w:r>
      <w:r w:rsidRPr="00A35A3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проект организации строительства (ПОС),</w:t>
      </w: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 смету, затем рабочую документацию, в том числе рабочие чертежи временных конструкций и </w:t>
      </w:r>
      <w:r w:rsidRPr="00A35A3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проект производства работ (ППР)</w:t>
      </w: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 с технологическими процессами постройки элементов моста.</w:t>
      </w:r>
    </w:p>
    <w:p w:rsidR="00A35A34" w:rsidRPr="00A35A34" w:rsidRDefault="00A35A34" w:rsidP="00BF4A8B">
      <w:pPr>
        <w:spacing w:before="150" w:after="150" w:line="379" w:lineRule="atLeast"/>
        <w:ind w:left="150" w:right="15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5A3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Проекты малых искусственных сооружений, к которым относят малые мосты и трубы, разрабатывают с максимальным использованием типовых конструкций индустриального изготовления.</w:t>
      </w:r>
    </w:p>
    <w:bookmarkEnd w:id="0"/>
    <w:p w:rsidR="00E020D3" w:rsidRPr="00A35A34" w:rsidRDefault="00E020D3" w:rsidP="00A35A3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020D3" w:rsidRPr="00A35A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109BC"/>
    <w:multiLevelType w:val="hybridMultilevel"/>
    <w:tmpl w:val="583A389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68456427"/>
    <w:multiLevelType w:val="multilevel"/>
    <w:tmpl w:val="E078017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E8E"/>
    <w:rsid w:val="000047CA"/>
    <w:rsid w:val="003450CE"/>
    <w:rsid w:val="009A254A"/>
    <w:rsid w:val="009C2E8E"/>
    <w:rsid w:val="00A35A34"/>
    <w:rsid w:val="00AD22AA"/>
    <w:rsid w:val="00B73869"/>
    <w:rsid w:val="00BE691C"/>
    <w:rsid w:val="00BF4A8B"/>
    <w:rsid w:val="00C17A91"/>
    <w:rsid w:val="00D13A26"/>
    <w:rsid w:val="00E020D3"/>
    <w:rsid w:val="00EC3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9F59A"/>
  <w15:chartTrackingRefBased/>
  <w15:docId w15:val="{1BB176F3-B48C-4B93-9AA7-400B3F7C7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35A3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5A3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35A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35A34"/>
    <w:rPr>
      <w:b/>
      <w:bCs/>
    </w:rPr>
  </w:style>
  <w:style w:type="character" w:customStyle="1" w:styleId="2">
    <w:name w:val="Основной текст (2)_"/>
    <w:basedOn w:val="a0"/>
    <w:rsid w:val="00A35A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"/>
    <w:basedOn w:val="2"/>
    <w:rsid w:val="00A35A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00">
    <w:name w:val="Основной текст (10)_"/>
    <w:basedOn w:val="a0"/>
    <w:rsid w:val="00A35A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01">
    <w:name w:val="Основной текст (10)"/>
    <w:basedOn w:val="100"/>
    <w:rsid w:val="00A35A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02">
    <w:name w:val="Основной текст (10) + Курсив"/>
    <w:basedOn w:val="100"/>
    <w:rsid w:val="00A35A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1">
    <w:name w:val="Основной текст (2) + Полужирный"/>
    <w:basedOn w:val="2"/>
    <w:rsid w:val="00A35A3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">
    <w:name w:val="Заголовок №11_"/>
    <w:basedOn w:val="a0"/>
    <w:rsid w:val="00A35A34"/>
    <w:rPr>
      <w:rFonts w:ascii="Arial" w:eastAsia="Arial" w:hAnsi="Arial" w:cs="Arial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10">
    <w:name w:val="Заголовок №11"/>
    <w:basedOn w:val="11"/>
    <w:rsid w:val="00A35A3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95pt">
    <w:name w:val="Основной текст (2) + 9;5 pt;Полужирный;Курсив"/>
    <w:basedOn w:val="2"/>
    <w:rsid w:val="00A35A3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2">
    <w:name w:val="Подпись к картинке (2)_"/>
    <w:basedOn w:val="a0"/>
    <w:rsid w:val="00A35A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3">
    <w:name w:val="Подпись к картинке (2)"/>
    <w:basedOn w:val="22"/>
    <w:rsid w:val="00A35A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5">
    <w:name w:val="Подпись к картинке_"/>
    <w:basedOn w:val="a0"/>
    <w:rsid w:val="00A35A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6">
    <w:name w:val="Подпись к картинке"/>
    <w:basedOn w:val="a5"/>
    <w:rsid w:val="00A35A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a7">
    <w:name w:val="Подпись к картинке + Курсив"/>
    <w:basedOn w:val="a5"/>
    <w:rsid w:val="00A35A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3">
    <w:name w:val="Основной текст (13)_"/>
    <w:basedOn w:val="a0"/>
    <w:rsid w:val="00A35A34"/>
    <w:rPr>
      <w:rFonts w:ascii="Times New Roman" w:eastAsia="Times New Roman" w:hAnsi="Times New Roman" w:cs="Times New Roman"/>
      <w:b/>
      <w:bCs/>
      <w:i/>
      <w:iCs/>
      <w:smallCaps w:val="0"/>
      <w:strike w:val="0"/>
      <w:sz w:val="19"/>
      <w:szCs w:val="19"/>
      <w:u w:val="none"/>
      <w:lang w:val="en-US" w:eastAsia="en-US" w:bidi="en-US"/>
    </w:rPr>
  </w:style>
  <w:style w:type="character" w:customStyle="1" w:styleId="130">
    <w:name w:val="Основной текст (13)"/>
    <w:basedOn w:val="13"/>
    <w:rsid w:val="00A35A3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Arial8pt">
    <w:name w:val="Подпись к картинке (2) + Arial;8 pt;Курсив"/>
    <w:basedOn w:val="22"/>
    <w:rsid w:val="00A35A34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311pt">
    <w:name w:val="Основной текст (13) + 11 pt;Не полужирный;Не курсив"/>
    <w:basedOn w:val="13"/>
    <w:rsid w:val="00A35A3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918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gif"/><Relationship Id="rId5" Type="http://schemas.openxmlformats.org/officeDocument/2006/relationships/image" Target="media/image1.jpeg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2035</Words>
  <Characters>11600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2023-03-26T10:53:00Z</dcterms:created>
  <dcterms:modified xsi:type="dcterms:W3CDTF">2023-03-26T10:53:00Z</dcterms:modified>
</cp:coreProperties>
</file>